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宋体" w:eastAsia="宋体"/>
          <w:sz w:val="32"/>
          <w:szCs w:val="32"/>
        </w:rPr>
      </w:pP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宋体" w:eastAsia="宋体"/>
          <w:sz w:val="44"/>
          <w:szCs w:val="44"/>
        </w:rPr>
      </w:pP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宋体" w:eastAsia="宋体"/>
          <w:sz w:val="44"/>
          <w:szCs w:val="44"/>
        </w:rPr>
      </w:pP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left"/>
        <w:textAlignment w:val="auto"/>
        <w:rPr>
          <w:rFonts w:ascii="宋体" w:eastAsia="宋体"/>
          <w:sz w:val="44"/>
          <w:szCs w:val="44"/>
        </w:rPr>
      </w:pP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center"/>
        <w:textAlignment w:val="auto"/>
        <w:outlineLvl w:val="0"/>
        <w:rPr>
          <w:rFonts w:ascii="宋体" w:eastAsia="黑体"/>
          <w:sz w:val="44"/>
          <w:szCs w:val="44"/>
        </w:rPr>
      </w:pPr>
      <w:r>
        <w:rPr>
          <w:rFonts w:ascii="宋体" w:eastAsia="黑体"/>
          <w:b w:val="0"/>
          <w:sz w:val="44"/>
          <w:szCs w:val="44"/>
        </w:rPr>
        <w:t>新疆维吾尔自治区审计厅</w:t>
      </w: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center"/>
        <w:textAlignment w:val="auto"/>
        <w:outlineLvl w:val="0"/>
        <w:rPr>
          <w:rFonts w:ascii="黑体" w:eastAsia="黑体"/>
          <w:sz w:val="44"/>
          <w:szCs w:val="44"/>
        </w:rPr>
      </w:pPr>
      <w:r>
        <w:rPr>
          <w:rFonts w:ascii="黑体" w:eastAsia="黑体"/>
          <w:b w:val="0"/>
          <w:sz w:val="44"/>
          <w:szCs w:val="44"/>
        </w:rPr>
        <w:t>2025年度部门决算公开说明</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textAlignment w:val="auto"/>
      </w:pPr>
      <w:r>
        <w:rPr>
          <w:b w:val="0"/>
          <w:sz w:val="0"/>
          <w:szCs w:val="0"/>
        </w:rPr>
        <w:br w:type="page"/>
      </w: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center"/>
        <w:textAlignment w:val="auto"/>
        <w:outlineLvl w:val="9"/>
        <w:rPr>
          <w:rFonts w:ascii="黑体" w:eastAsia="黑体"/>
          <w:sz w:val="32"/>
          <w:szCs w:val="32"/>
        </w:rPr>
      </w:pPr>
      <w:r>
        <w:rPr>
          <w:rFonts w:ascii="黑体" w:eastAsia="黑体"/>
          <w:b/>
          <w:sz w:val="32"/>
          <w:szCs w:val="32"/>
        </w:rPr>
        <w:t>目 录</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sz w:val="32"/>
          <w:szCs w:val="32"/>
        </w:rPr>
        <w:t>第一部分部门概况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一、主要职能</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二、机构设置</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sz w:val="32"/>
          <w:szCs w:val="32"/>
        </w:rPr>
        <w:t>第二部分 部门决算情况说明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一、收入支出决算总体情况说明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二、收入决算情况说明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三、支出决算情况说明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四、财政拨款收入支出决算总体情况说明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（一）一般公共预算财政拨款支出决算总体情况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（二）一般公共预算财政拨款支出决算结构情况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（三）一般公共预算财政拨款支出决算具体情况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六、一般公共预算财政拨款基本支出决算情况说明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七、政府性基金预算财政拨款收入支出决算情况说明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八、国有资本经营预算财政拨款收入支出决算情况说明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九、财政拨款“三公”经费支出决算情况说明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十、其他重要事项的情况说明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（一）机关运行经费及公用经费支出情况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（二）政府采购情况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（三）国有资产占用情况说明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十一、预算绩效的情况说明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十二、其他需说明的事项</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sz w:val="32"/>
          <w:szCs w:val="32"/>
        </w:rPr>
        <w:t>第三部分 专业名词解释</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sz w:val="32"/>
          <w:szCs w:val="32"/>
        </w:rPr>
        <w:t>第四部分 部门决算报表（见附表）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一、《收入支出决算总表》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二、《收入决算表》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三、《支出决算表》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四、《财政拨款收入支出决算总表》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五、《一般公共预算财政拨款支出决算表》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六、《一般公共预算财政拨款基本支出决算表》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七、《政府性基金预算财政拨款收入支出决算表》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八、《国有资本经营预算财政拨款收入支出决算表》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left"/>
        <w:textAlignment w:val="auto"/>
        <w:rPr>
          <w:rFonts w:ascii="仿宋_GB2312" w:eastAsia="仿宋_GB2312"/>
          <w:sz w:val="32"/>
          <w:szCs w:val="32"/>
        </w:rPr>
      </w:pPr>
      <w:r>
        <w:rPr>
          <w:rFonts w:ascii="仿宋_GB2312" w:eastAsia="仿宋_GB2312"/>
          <w:b w:val="0"/>
          <w:sz w:val="32"/>
          <w:szCs w:val="32"/>
        </w:rPr>
        <w:t>九、《财政拨款“三公”经费支出决算表》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textAlignment w:val="auto"/>
      </w:pPr>
      <w:r>
        <w:rPr>
          <w:b w:val="0"/>
          <w:sz w:val="0"/>
          <w:szCs w:val="0"/>
        </w:rPr>
        <w:br w:type="page"/>
      </w: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center"/>
        <w:textAlignment w:val="auto"/>
        <w:outlineLvl w:val="0"/>
        <w:rPr>
          <w:rFonts w:ascii="黑体" w:eastAsia="黑体"/>
          <w:sz w:val="32"/>
          <w:szCs w:val="32"/>
        </w:rPr>
      </w:pPr>
      <w:r>
        <w:rPr>
          <w:rFonts w:ascii="黑体" w:eastAsia="黑体"/>
          <w:b w:val="0"/>
          <w:sz w:val="32"/>
          <w:szCs w:val="32"/>
        </w:rPr>
        <w:t>第一部分</w:t>
      </w:r>
      <w:r>
        <w:rPr>
          <w:rFonts w:hint="eastAsia" w:ascii="黑体" w:eastAsia="黑体"/>
          <w:b w:val="0"/>
          <w:sz w:val="32"/>
          <w:szCs w:val="32"/>
          <w:lang w:val="en-US" w:eastAsia="zh-CN"/>
        </w:rPr>
        <w:t xml:space="preserve"> </w:t>
      </w:r>
      <w:r>
        <w:rPr>
          <w:rFonts w:ascii="黑体" w:eastAsia="黑体"/>
          <w:b w:val="0"/>
          <w:sz w:val="32"/>
          <w:szCs w:val="32"/>
        </w:rPr>
        <w:t>部门概况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一、主要职能</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(1)主管全区审计工作。负责对自治区财政收支和法律法规规定属于审计监督范围的财务收支的真实、合法和效益进行审计监督，对公共资金、国有资产、国有资源和领导干部履行经济责任情况实行审计全覆盖，对领导干部实行自然资源资产离任审计，对国家有关重大政策措施贯彻落实情况进行跟踪审计。对审计、专项审计调查和核查社会审计机构相关审计报告的结果承担责任，并负有督促被审计单位整改的责任。</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起草审计地方性法规规章草案，贯彻执行审计法律法规规章、国家审计准则和指南，并监督全区审计机关贯彻执行。制定并组织实施专业领域审计工作规划。参与起草地方性财政经济及其相关的法规和规章草案；对直接审计、调查和核查的事项依法进行审计评价，作出审计决定或提出审计建议。</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(3)向自治区党委审计委员会提出年度自治区预算执行和其他财政支出情况审计报告。向自治区主席提出年度自治区预算执行和其他财政收支情况的审计结果报告。受自治区人民政府委托向自治区人大常委会提出自治区本级预算执行和其他财政收支的审计工作报告、审计查出问题整改情况报告。向自治区党委和自治区人民政府报告对其他事项的审计和专项审计调查情况及结果。依法向社会公布审计结果。向自治区党委和政府有关部门、地州市党委和政府（行署）通报审计情况和审计结果。</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(4)直接审计下列事项，出具审计报告，在法定职权范围内作出审计决定，包括：①国家有关重大政策措施贯彻落实情况；②自治区本级预算执行情况和其他财政收支，自治区本级各部门（含直属单位）预算执行情况、决算草案和其他财政收支，自治区本级财政转移支付资金；③地、州、市政府（行署）预算执行情况、决算草案和其他财政收支；④使用自治区财政资金的事业单位和社会团体的财务收支；⑤自治区投资和以自治区投资为主的建设项目的预算执行情况和决算，自治区重大公共工程项目的资金管理使用和建设运营情况；⑥自然资源管理、污染防治和生态保护与修复情况；⑦自治区国有企业和金融机构、自治区人民政府规定的自治区国有资本占控股或主导地位的企业和金融机构境内外资产、负债和损益；⑧有关社会保障基金、社会捐赠资金和其他基金、资金的财务收支；⑨国际组织和外国政府援助、贷款项目；⑩法律法规规定的其他事项。</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(5)按规定对属于本级审计机关审计监督对象的党政主要领导干部及其他单位主要负责人实施经济责任审计和自然资源资产离任审计。</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(6)组织实施对国家财经法律、法规、规章、政策和宏观调控措施执行情况、财政预算管理及国有资产管理使用等与国家财政收支有关的特定事项进行专项审计调查。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(7)依法检查审计决定执行情况，督促整改审计查出的问题，依法办理被审计单位对审计决定提请行政复议、行政诉讼或自治区人民政府裁决中的有关事项，协助配合有关部门查处相关重大案件。</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(8)指导和监督内部审计工作，核查社会审计机构对依法属于审计监督对象的单位出具的相关审计报告。</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(9)与地、州、市党委和政府（行署）共同领导地、州、市审计机关。依法领导和监督地县审计机关的业务，组织自治区各级审计机关实施特定项目的专项审计或审计调查，纠正或责成纠正自治区各级审计机关违反国家规定作出的审计决定。按照干部管理权限协管地、州、市审计机关负责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(10)组织构建审计数据系统和数字化审计平台，指导和推广信息技术在全区审计领域的应用。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(11)进一步完善自治区审计管理体制，加强全区审计工作统筹，理顺内部职责关系，优化审计资源配置，充实加强一线审计力量，构建集中统一、全面覆盖、权威高效的审计监督体系。优化审计工作机制，坚持科技强审，完善业务流程，改进工作方式，加强与相关部门的沟通协调，充分调动内部审计和社会审计力量，增强监督合力。</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sz w:val="32"/>
          <w:szCs w:val="32"/>
        </w:rPr>
      </w:pPr>
      <w:r>
        <w:rPr>
          <w:rFonts w:ascii="Times New Roman" w:hAnsi="Times New Roman" w:eastAsia="仿宋_GB2312"/>
          <w:b w:val="0"/>
          <w:sz w:val="32"/>
          <w:szCs w:val="32"/>
        </w:rPr>
        <w:t>(12)完成自治区党委、自治区人民政府交办的其他任务。</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二、机构设置</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从部门决算单位构成看，新疆维吾尔自治区审计厅部门决算包括：新疆维吾尔自治区审计厅（本级）决算及所属单位决算。</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纳入新疆维吾尔自治区审计厅2025年度部门决算编制范围的下属预算单位包括：</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新疆维吾尔自治区审计厅（本级），新疆维吾尔自治区审计厅机关服务中心</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textAlignment w:val="auto"/>
      </w:pPr>
      <w:r>
        <w:rPr>
          <w:b w:val="0"/>
          <w:sz w:val="0"/>
          <w:szCs w:val="0"/>
        </w:rPr>
        <w:br w:type="page"/>
      </w: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center"/>
        <w:textAlignment w:val="auto"/>
        <w:outlineLvl w:val="0"/>
        <w:rPr>
          <w:rFonts w:ascii="黑体" w:eastAsia="黑体"/>
          <w:b w:val="0"/>
          <w:sz w:val="32"/>
          <w:szCs w:val="32"/>
        </w:rPr>
      </w:pPr>
      <w:r>
        <w:rPr>
          <w:rFonts w:ascii="黑体" w:eastAsia="黑体"/>
          <w:b w:val="0"/>
          <w:sz w:val="32"/>
          <w:szCs w:val="32"/>
        </w:rPr>
        <w:t>第二部分 部门决算情况说明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一、收入支出决算总体情况说明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2025年度收入总计10,956.24万元，其中：本年收入合计10,830.95万元，使用非财政拨款结余（含专用结余）0.00万元，年初结转和结余125.29万元。</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2025年度支出总计10,956.24万元，其中：本年支出合计10,833.14万元，结余分配0.00万元，年末结转和结余123.10万元。</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仿宋_GB2312" w:eastAsia="仿宋_GB2312"/>
          <w:sz w:val="32"/>
          <w:szCs w:val="32"/>
        </w:rPr>
      </w:pPr>
      <w:r>
        <w:rPr>
          <w:rFonts w:ascii="Times New Roman" w:hAnsi="Times New Roman" w:eastAsia="仿宋_GB2312"/>
          <w:b w:val="0"/>
          <w:sz w:val="32"/>
          <w:szCs w:val="32"/>
        </w:rPr>
        <w:t>收入支出总体与上年相比，增加1,542.78万元，增长16.39%，主要原因是：</w:t>
      </w:r>
      <w:r>
        <w:rPr>
          <w:rFonts w:ascii="Times New Roman" w:hAnsi="Times New Roman" w:eastAsia="仿宋_GB2312"/>
          <w:b/>
          <w:bCs/>
          <w:sz w:val="32"/>
          <w:szCs w:val="32"/>
        </w:rPr>
        <w:t>一是</w:t>
      </w:r>
      <w:r>
        <w:rPr>
          <w:rFonts w:ascii="Times New Roman" w:hAnsi="Times New Roman" w:eastAsia="仿宋_GB2312"/>
          <w:b w:val="0"/>
          <w:sz w:val="32"/>
          <w:szCs w:val="32"/>
        </w:rPr>
        <w:t>本年度新增金审三期工程项目建设项目经费</w:t>
      </w:r>
      <w:r>
        <w:rPr>
          <w:rFonts w:hint="eastAsia" w:ascii="Times New Roman" w:hAnsi="Times New Roman" w:eastAsia="仿宋_GB2312"/>
          <w:b w:val="0"/>
          <w:sz w:val="32"/>
          <w:szCs w:val="32"/>
          <w:lang w:eastAsia="zh-CN"/>
        </w:rPr>
        <w:t>；</w:t>
      </w:r>
      <w:r>
        <w:rPr>
          <w:rFonts w:ascii="Times New Roman" w:hAnsi="Times New Roman" w:eastAsia="仿宋_GB2312"/>
          <w:b/>
          <w:bCs/>
          <w:sz w:val="32"/>
          <w:szCs w:val="32"/>
        </w:rPr>
        <w:t>二是</w:t>
      </w:r>
      <w:r>
        <w:rPr>
          <w:rFonts w:ascii="Times New Roman" w:hAnsi="Times New Roman" w:eastAsia="仿宋_GB2312"/>
          <w:b w:val="0"/>
          <w:sz w:val="32"/>
          <w:szCs w:val="32"/>
        </w:rPr>
        <w:t>根据审计干部培训计划，本年度培训费有所增加</w:t>
      </w:r>
      <w:r>
        <w:rPr>
          <w:rFonts w:hint="eastAsia" w:ascii="Times New Roman" w:hAnsi="Times New Roman" w:eastAsia="仿宋_GB2312"/>
          <w:b w:val="0"/>
          <w:sz w:val="32"/>
          <w:szCs w:val="32"/>
          <w:lang w:eastAsia="zh-CN"/>
        </w:rPr>
        <w:t>；</w:t>
      </w:r>
      <w:r>
        <w:rPr>
          <w:rFonts w:ascii="Times New Roman" w:hAnsi="Times New Roman" w:eastAsia="仿宋_GB2312"/>
          <w:b/>
          <w:bCs/>
          <w:sz w:val="32"/>
          <w:szCs w:val="32"/>
        </w:rPr>
        <w:t>三是</w:t>
      </w:r>
      <w:r>
        <w:rPr>
          <w:rFonts w:ascii="Times New Roman" w:hAnsi="Times New Roman" w:eastAsia="仿宋_GB2312"/>
          <w:b w:val="0"/>
          <w:sz w:val="32"/>
          <w:szCs w:val="32"/>
        </w:rPr>
        <w:t>根据政策调整，机关事业单位职业年金缴费增加</w:t>
      </w:r>
      <w:r>
        <w:rPr>
          <w:rFonts w:ascii="仿宋_GB2312" w:eastAsia="仿宋_GB2312"/>
          <w:b w:val="0"/>
          <w:sz w:val="32"/>
          <w:szCs w:val="32"/>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二、收入决算情况说明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本年收入10,830.95万元，其中：财政拨款收入10,615.97万元,占98.02%；上级补助收入0.00万元,占0.00%；事业收入0.00万元，占0.00%；经营收入0.00万元,占0.00%；附属单位上缴收入0.00万元，占0.00%；其他收入214.98万元，占1.98%。</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三、支出决算情况说明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本年支出10,833.14万元，其中：基本支出6,877.27万元，占63.48%；项目支出3,955.87万元，占36.52%；上缴上级支出0.00万元，占0.00%；经营支出0.00万元，占0.00%；对附属单位补助支出0.00万元，占0.00%。</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四、财政拨款收入支出决算总体情况说明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2025年度财政拨款收入总计10,627.80万元，其中：年初财政拨款结转和结余11.83万元，本年财政拨款收入10,615.97万元。财政拨款支出总计10,627.80万元，其中：年末财政拨款结转和结余9.53万元，本年财政拨款支出10,618.27万元。</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财政拨款收入支出总体与上年相比，增加1,565.98万元，增长17.28%，主要原因是：</w:t>
      </w:r>
      <w:r>
        <w:rPr>
          <w:rFonts w:ascii="Times New Roman" w:hAnsi="Times New Roman" w:eastAsia="仿宋_GB2312"/>
          <w:b/>
          <w:bCs/>
          <w:sz w:val="32"/>
          <w:szCs w:val="32"/>
        </w:rPr>
        <w:t>一是</w:t>
      </w:r>
      <w:r>
        <w:rPr>
          <w:rFonts w:ascii="Times New Roman" w:hAnsi="Times New Roman" w:eastAsia="仿宋_GB2312"/>
          <w:b w:val="0"/>
          <w:sz w:val="32"/>
          <w:szCs w:val="32"/>
        </w:rPr>
        <w:t>本年度新增金审三期工程项目建设项目经费</w:t>
      </w:r>
      <w:r>
        <w:rPr>
          <w:rFonts w:hint="eastAsia" w:ascii="Times New Roman" w:hAnsi="Times New Roman" w:eastAsia="仿宋_GB2312"/>
          <w:b w:val="0"/>
          <w:sz w:val="32"/>
          <w:szCs w:val="32"/>
          <w:lang w:eastAsia="zh-CN"/>
        </w:rPr>
        <w:t>；</w:t>
      </w:r>
      <w:r>
        <w:rPr>
          <w:rFonts w:ascii="Times New Roman" w:hAnsi="Times New Roman" w:eastAsia="仿宋_GB2312"/>
          <w:b/>
          <w:bCs/>
          <w:sz w:val="32"/>
          <w:szCs w:val="32"/>
        </w:rPr>
        <w:t>二是</w:t>
      </w:r>
      <w:r>
        <w:rPr>
          <w:rFonts w:ascii="Times New Roman" w:hAnsi="Times New Roman" w:eastAsia="仿宋_GB2312"/>
          <w:b w:val="0"/>
          <w:sz w:val="32"/>
          <w:szCs w:val="32"/>
        </w:rPr>
        <w:t>根据审计干部培训计划，本年度培训费有所增加</w:t>
      </w:r>
      <w:r>
        <w:rPr>
          <w:rFonts w:hint="eastAsia" w:ascii="Times New Roman" w:hAnsi="Times New Roman" w:eastAsia="仿宋_GB2312"/>
          <w:b w:val="0"/>
          <w:sz w:val="32"/>
          <w:szCs w:val="32"/>
          <w:lang w:eastAsia="zh-CN"/>
        </w:rPr>
        <w:t>；</w:t>
      </w:r>
      <w:r>
        <w:rPr>
          <w:rFonts w:ascii="Times New Roman" w:hAnsi="Times New Roman" w:eastAsia="仿宋_GB2312"/>
          <w:b/>
          <w:bCs/>
          <w:sz w:val="32"/>
          <w:szCs w:val="32"/>
        </w:rPr>
        <w:t>三是</w:t>
      </w:r>
      <w:r>
        <w:rPr>
          <w:rFonts w:ascii="Times New Roman" w:hAnsi="Times New Roman" w:eastAsia="仿宋_GB2312"/>
          <w:b w:val="0"/>
          <w:sz w:val="32"/>
          <w:szCs w:val="32"/>
        </w:rPr>
        <w:t>根据政策调整，机关事业单位职业年金缴费增加。与年初预算相比，年初预算数8,516.10万元，决算数10,627.80万元，预决算差异率24.80%，主要原因是：本年度根据相关政策调增工资社保、追加丧葬费抚恤金、职业年金、访惠聚工作经费、驻村队员生活补助和干部绩效考核奖、民族团结一家亲结亲往返交通费等。年中追加金审工程（三期）项目经费，中山路办公楼维修改造项目经费，2025年自治区本级审计项目经费等。</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按照党中央、国务院关于党政机关习惯过紧日子的有关要求，厉行节约办一切事业，严控一般性支出。同时坚持有保有压，优化支出结构，提高资金使用效率，合理保障重大政策落实、主责主业履职、机关日常运转等重点支出，体现在有关支出科目中。</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按照支出功能分类，一般公共服务支出（类）审计事务（款）行政运行（项）的支出占本年财政拨款支出总额的比重最高，2025年度决算数为3,821.92万元，占比35.99%，主要用于</w:t>
      </w:r>
      <w:r>
        <w:rPr>
          <w:rFonts w:hint="eastAsia" w:ascii="Times New Roman" w:hAnsi="Times New Roman" w:eastAsia="仿宋_GB2312"/>
          <w:b w:val="0"/>
          <w:sz w:val="32"/>
          <w:szCs w:val="32"/>
          <w:lang w:eastAsia="zh-CN"/>
        </w:rPr>
        <w:t>人员工资和公用经费</w:t>
      </w:r>
      <w:r>
        <w:rPr>
          <w:rFonts w:ascii="Times New Roman" w:hAnsi="Times New Roman" w:eastAsia="仿宋_GB2312"/>
          <w:b w:val="0"/>
          <w:sz w:val="32"/>
          <w:szCs w:val="32"/>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both"/>
        <w:textAlignment w:val="auto"/>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（一）一般公共预算财政拨款支出决算总体情况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2025年度一般公共预算财政拨款支出10,618.27万元，占本年支出合计的98.02%。与上年相比，增加1,569.28万元，增长17.34%，主要原因是：</w:t>
      </w:r>
      <w:r>
        <w:rPr>
          <w:rFonts w:ascii="Times New Roman" w:hAnsi="Times New Roman" w:eastAsia="仿宋_GB2312"/>
          <w:b/>
          <w:bCs/>
          <w:sz w:val="32"/>
          <w:szCs w:val="32"/>
        </w:rPr>
        <w:t>一是</w:t>
      </w:r>
      <w:r>
        <w:rPr>
          <w:rFonts w:ascii="Times New Roman" w:hAnsi="Times New Roman" w:eastAsia="仿宋_GB2312"/>
          <w:b w:val="0"/>
          <w:sz w:val="32"/>
          <w:szCs w:val="32"/>
        </w:rPr>
        <w:t>本年度新增金审三期工程项目建设项目经费</w:t>
      </w:r>
      <w:r>
        <w:rPr>
          <w:rFonts w:hint="eastAsia" w:ascii="Times New Roman" w:hAnsi="Times New Roman" w:eastAsia="仿宋_GB2312"/>
          <w:b w:val="0"/>
          <w:sz w:val="32"/>
          <w:szCs w:val="32"/>
          <w:lang w:eastAsia="zh-CN"/>
        </w:rPr>
        <w:t>；</w:t>
      </w:r>
      <w:r>
        <w:rPr>
          <w:rFonts w:ascii="Times New Roman" w:hAnsi="Times New Roman" w:eastAsia="仿宋_GB2312"/>
          <w:b/>
          <w:bCs/>
          <w:sz w:val="32"/>
          <w:szCs w:val="32"/>
        </w:rPr>
        <w:t>二是</w:t>
      </w:r>
      <w:r>
        <w:rPr>
          <w:rFonts w:ascii="Times New Roman" w:hAnsi="Times New Roman" w:eastAsia="仿宋_GB2312"/>
          <w:b w:val="0"/>
          <w:sz w:val="32"/>
          <w:szCs w:val="32"/>
        </w:rPr>
        <w:t>根据审计干部培训计划，本年度培训费有所增加</w:t>
      </w:r>
      <w:r>
        <w:rPr>
          <w:rFonts w:hint="eastAsia" w:ascii="Times New Roman" w:hAnsi="Times New Roman" w:eastAsia="仿宋_GB2312"/>
          <w:b w:val="0"/>
          <w:sz w:val="32"/>
          <w:szCs w:val="32"/>
          <w:lang w:eastAsia="zh-CN"/>
        </w:rPr>
        <w:t>；</w:t>
      </w:r>
      <w:r>
        <w:rPr>
          <w:rFonts w:ascii="Times New Roman" w:hAnsi="Times New Roman" w:eastAsia="仿宋_GB2312"/>
          <w:b/>
          <w:bCs/>
          <w:sz w:val="32"/>
          <w:szCs w:val="32"/>
        </w:rPr>
        <w:t>三是</w:t>
      </w:r>
      <w:r>
        <w:rPr>
          <w:rFonts w:ascii="Times New Roman" w:hAnsi="Times New Roman" w:eastAsia="仿宋_GB2312"/>
          <w:b w:val="0"/>
          <w:sz w:val="32"/>
          <w:szCs w:val="32"/>
        </w:rPr>
        <w:t>根据政策调整，机关事业单位职业年金缴费增加。与年初预算相比，年初预算数8,516.10万元，决算数10,618.27万元，预决算差异率24.68%，主要原因是：本年度根据相关政策调增工资社保、追加丧葬费抚恤金、职业年金、访惠聚工作经费、驻村队员生活补助和干部绩效考核奖、民族团结一家亲结亲往返交通费等。年中追加金审工程（三期）项目经费，中山路办公楼维修改造项目经费，2025年自治区本级审计项目经费等。</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both"/>
        <w:textAlignment w:val="auto"/>
        <w:outlineLvl w:val="2"/>
        <w:rPr>
          <w:rFonts w:ascii="黑体" w:eastAsia="黑体"/>
          <w:sz w:val="32"/>
          <w:szCs w:val="32"/>
        </w:rPr>
      </w:pPr>
      <w:r>
        <w:rPr>
          <w:rFonts w:hint="eastAsia" w:ascii="楷体_GB2312" w:hAnsi="楷体_GB2312" w:eastAsia="楷体_GB2312" w:cs="楷体_GB2312"/>
          <w:b/>
          <w:bCs/>
          <w:sz w:val="32"/>
          <w:szCs w:val="32"/>
        </w:rPr>
        <w:t>（二）一般公共预算财政拨款支出决算结构情况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1.一般公共服务支出（类）8,379.48万元，占78.92%。</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2.社会保障和就业支出（类）1,268.64万元，占11.95%。</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3.卫生健康支出（类）554.53万元，占5.22%。</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仿宋_GB2312" w:eastAsia="仿宋_GB2312"/>
          <w:sz w:val="32"/>
          <w:szCs w:val="32"/>
        </w:rPr>
      </w:pPr>
      <w:r>
        <w:rPr>
          <w:rFonts w:ascii="Times New Roman" w:hAnsi="Times New Roman" w:eastAsia="仿宋_GB2312"/>
          <w:b w:val="0"/>
          <w:sz w:val="32"/>
          <w:szCs w:val="32"/>
        </w:rPr>
        <w:t>4.住房保障支出（类）415.61万元，占3.91%。</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both"/>
        <w:textAlignment w:val="auto"/>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（三）一般公共预算财政拨款支出决算具体情况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hint="eastAsia" w:ascii="Times New Roman" w:hAnsi="Times New Roman" w:eastAsia="仿宋_GB2312"/>
          <w:b w:val="0"/>
          <w:sz w:val="32"/>
          <w:szCs w:val="32"/>
          <w:lang w:eastAsia="zh-CN"/>
        </w:rPr>
      </w:pPr>
      <w:r>
        <w:rPr>
          <w:rFonts w:ascii="Times New Roman" w:hAnsi="Times New Roman" w:eastAsia="仿宋_GB2312"/>
          <w:b w:val="0"/>
          <w:sz w:val="32"/>
          <w:szCs w:val="32"/>
        </w:rPr>
        <w:t>1、一般公共服务支出（类）审计事务（款）行政运行（项）：支出决算数为3,821.92万元，比上年决算增加17.05万元，增长0.45%，主要原因是：行政在职人员增加。行政运行经费上升</w:t>
      </w:r>
      <w:r>
        <w:rPr>
          <w:rFonts w:hint="eastAsia" w:ascii="Times New Roman" w:hAnsi="Times New Roman" w:eastAsia="仿宋_GB2312"/>
          <w:b w:val="0"/>
          <w:sz w:val="32"/>
          <w:szCs w:val="32"/>
          <w:lang w:eastAsia="zh-CN"/>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hint="eastAsia" w:ascii="Times New Roman" w:hAnsi="Times New Roman" w:eastAsia="仿宋_GB2312"/>
          <w:b w:val="0"/>
          <w:sz w:val="32"/>
          <w:szCs w:val="32"/>
          <w:lang w:eastAsia="zh-CN"/>
        </w:rPr>
      </w:pPr>
      <w:r>
        <w:rPr>
          <w:rFonts w:ascii="Times New Roman" w:hAnsi="Times New Roman" w:eastAsia="仿宋_GB2312"/>
          <w:b w:val="0"/>
          <w:sz w:val="32"/>
          <w:szCs w:val="32"/>
        </w:rPr>
        <w:t>2、一般公共服务支出（类）审计事务（款）机关服务（项）：支出决算数为279.41万元，比上年决算减少17.32万元，下降5.84%，主要原因是：机关服务中心有退休人员，经费下降</w:t>
      </w:r>
      <w:r>
        <w:rPr>
          <w:rFonts w:hint="eastAsia" w:ascii="Times New Roman" w:hAnsi="Times New Roman" w:eastAsia="仿宋_GB2312"/>
          <w:b w:val="0"/>
          <w:sz w:val="32"/>
          <w:szCs w:val="32"/>
          <w:lang w:eastAsia="zh-CN"/>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hint="eastAsia" w:ascii="Times New Roman" w:hAnsi="Times New Roman" w:eastAsia="仿宋_GB2312"/>
          <w:b w:val="0"/>
          <w:sz w:val="32"/>
          <w:szCs w:val="32"/>
          <w:lang w:eastAsia="zh-CN"/>
        </w:rPr>
      </w:pPr>
      <w:r>
        <w:rPr>
          <w:rFonts w:ascii="Times New Roman" w:hAnsi="Times New Roman" w:eastAsia="仿宋_GB2312"/>
          <w:b w:val="0"/>
          <w:sz w:val="32"/>
          <w:szCs w:val="32"/>
        </w:rPr>
        <w:t>3、一般公共服务支出（类）审计事务（款）审计业务（项）：支出决算数为3,631.61万元，比上年决算增加1,233.95万元，增长51.46%，主要原因是：2025年支出金审三期工程项目建设项目经费</w:t>
      </w:r>
      <w:r>
        <w:rPr>
          <w:rFonts w:hint="eastAsia" w:ascii="Times New Roman" w:hAnsi="Times New Roman" w:eastAsia="仿宋_GB2312"/>
          <w:b w:val="0"/>
          <w:sz w:val="32"/>
          <w:szCs w:val="32"/>
          <w:lang w:eastAsia="zh-CN"/>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hint="eastAsia" w:ascii="Times New Roman" w:hAnsi="Times New Roman" w:eastAsia="仿宋_GB2312"/>
          <w:b w:val="0"/>
          <w:sz w:val="32"/>
          <w:szCs w:val="32"/>
          <w:lang w:eastAsia="zh-CN"/>
        </w:rPr>
      </w:pPr>
      <w:r>
        <w:rPr>
          <w:rFonts w:ascii="Times New Roman" w:hAnsi="Times New Roman" w:eastAsia="仿宋_GB2312"/>
          <w:b w:val="0"/>
          <w:sz w:val="32"/>
          <w:szCs w:val="32"/>
        </w:rPr>
        <w:t>4、一般公共服务支出（类）审计事务（款）审计管理（项）：支出决算数为109.83万元，比上年决算增加91.24万元，增长490.80%，主要原因是：根据上半年组织部批复培训计划，年中追加审计干部培训经费</w:t>
      </w:r>
      <w:r>
        <w:rPr>
          <w:rFonts w:hint="eastAsia" w:ascii="Times New Roman" w:hAnsi="Times New Roman" w:eastAsia="仿宋_GB2312"/>
          <w:b w:val="0"/>
          <w:sz w:val="32"/>
          <w:szCs w:val="32"/>
          <w:lang w:eastAsia="zh-CN"/>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hint="eastAsia" w:ascii="Times New Roman" w:hAnsi="Times New Roman" w:eastAsia="仿宋_GB2312"/>
          <w:b w:val="0"/>
          <w:sz w:val="32"/>
          <w:szCs w:val="32"/>
          <w:lang w:eastAsia="zh-CN"/>
        </w:rPr>
      </w:pPr>
      <w:r>
        <w:rPr>
          <w:rFonts w:ascii="Times New Roman" w:hAnsi="Times New Roman" w:eastAsia="仿宋_GB2312"/>
          <w:b w:val="0"/>
          <w:sz w:val="32"/>
          <w:szCs w:val="32"/>
        </w:rPr>
        <w:t>5、一般公共服务支出（类）审计事务（款）事业运行（项）：支出决算数为536.71万元，比上年决算减少24.70万元，下降4.40%，主要原因是：事业人员调出一名</w:t>
      </w:r>
      <w:r>
        <w:rPr>
          <w:rFonts w:hint="eastAsia" w:ascii="Times New Roman" w:hAnsi="Times New Roman" w:eastAsia="仿宋_GB2312"/>
          <w:b w:val="0"/>
          <w:sz w:val="32"/>
          <w:szCs w:val="32"/>
          <w:lang w:eastAsia="zh-CN"/>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hint="eastAsia" w:ascii="Times New Roman" w:hAnsi="Times New Roman" w:eastAsia="仿宋_GB2312"/>
          <w:b w:val="0"/>
          <w:sz w:val="32"/>
          <w:szCs w:val="32"/>
          <w:lang w:eastAsia="zh-CN"/>
        </w:rPr>
      </w:pPr>
      <w:r>
        <w:rPr>
          <w:rFonts w:ascii="Times New Roman" w:hAnsi="Times New Roman" w:eastAsia="仿宋_GB2312"/>
          <w:b w:val="0"/>
          <w:sz w:val="32"/>
          <w:szCs w:val="32"/>
        </w:rPr>
        <w:t>6、社会保障和就业支出（类）行政事业单位养老支出（款）行政单位离退休（项）：支出决算数为391.22万元，比上年决算增加51.32万元，增长15.10%，主要原因是：行政退休人员年终绩效奖增加</w:t>
      </w:r>
      <w:r>
        <w:rPr>
          <w:rFonts w:hint="eastAsia" w:ascii="Times New Roman" w:hAnsi="Times New Roman" w:eastAsia="仿宋_GB2312"/>
          <w:b w:val="0"/>
          <w:sz w:val="32"/>
          <w:szCs w:val="32"/>
          <w:lang w:eastAsia="zh-CN"/>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hint="eastAsia" w:ascii="Times New Roman" w:hAnsi="Times New Roman" w:eastAsia="仿宋_GB2312"/>
          <w:b w:val="0"/>
          <w:sz w:val="32"/>
          <w:szCs w:val="32"/>
          <w:lang w:eastAsia="zh-CN"/>
        </w:rPr>
      </w:pPr>
      <w:r>
        <w:rPr>
          <w:rFonts w:ascii="Times New Roman" w:hAnsi="Times New Roman" w:eastAsia="仿宋_GB2312"/>
          <w:b w:val="0"/>
          <w:sz w:val="32"/>
          <w:szCs w:val="32"/>
        </w:rPr>
        <w:t>7、社会保障和就业支出（类）行政事业单位养老支出（款）事业单位离退休（项）：支出决算数为76.65万元，比上年决算增加14.77万元，增长23.87%，主要原因是：事业退休人员年终绩效奖增加</w:t>
      </w:r>
      <w:r>
        <w:rPr>
          <w:rFonts w:hint="eastAsia" w:ascii="Times New Roman" w:hAnsi="Times New Roman" w:eastAsia="仿宋_GB2312"/>
          <w:b w:val="0"/>
          <w:sz w:val="32"/>
          <w:szCs w:val="32"/>
          <w:lang w:eastAsia="zh-CN"/>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hint="eastAsia" w:ascii="Times New Roman" w:hAnsi="Times New Roman" w:eastAsia="仿宋_GB2312"/>
          <w:b w:val="0"/>
          <w:sz w:val="32"/>
          <w:szCs w:val="32"/>
          <w:lang w:eastAsia="zh-CN"/>
        </w:rPr>
      </w:pPr>
      <w:r>
        <w:rPr>
          <w:rFonts w:ascii="Times New Roman" w:hAnsi="Times New Roman" w:eastAsia="仿宋_GB2312"/>
          <w:b w:val="0"/>
          <w:sz w:val="32"/>
          <w:szCs w:val="32"/>
        </w:rPr>
        <w:t>8、社会保障和就业支出（类）行政事业单位养老支出（款）机关事业单位基本养老保险缴费支出（项）：支出决算数为507.73万元，比上年决算增加14.03万元，增长2.84%，主要原因是：人员养老保险缴费基数提高</w:t>
      </w:r>
      <w:r>
        <w:rPr>
          <w:rFonts w:hint="eastAsia" w:ascii="Times New Roman" w:hAnsi="Times New Roman" w:eastAsia="仿宋_GB2312"/>
          <w:b w:val="0"/>
          <w:sz w:val="32"/>
          <w:szCs w:val="32"/>
          <w:lang w:eastAsia="zh-CN"/>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hint="eastAsia" w:ascii="Times New Roman" w:hAnsi="Times New Roman" w:eastAsia="仿宋_GB2312"/>
          <w:b w:val="0"/>
          <w:sz w:val="32"/>
          <w:szCs w:val="32"/>
          <w:lang w:eastAsia="zh-CN"/>
        </w:rPr>
      </w:pPr>
      <w:r>
        <w:rPr>
          <w:rFonts w:ascii="Times New Roman" w:hAnsi="Times New Roman" w:eastAsia="仿宋_GB2312"/>
          <w:b w:val="0"/>
          <w:sz w:val="32"/>
          <w:szCs w:val="32"/>
        </w:rPr>
        <w:t>9、社会保障和就业支出（类）行政事业单位养老支出（款）机关事业单位职业年金缴费支出（项）：支出决算数为293.04万元，比上年决算增加115.08万元，增长64.67%，主要原因是：根据政策调整，机关事业单位职业年金缴费增加</w:t>
      </w:r>
      <w:r>
        <w:rPr>
          <w:rFonts w:hint="eastAsia" w:ascii="Times New Roman" w:hAnsi="Times New Roman" w:eastAsia="仿宋_GB2312"/>
          <w:b w:val="0"/>
          <w:sz w:val="32"/>
          <w:szCs w:val="32"/>
          <w:lang w:eastAsia="zh-CN"/>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hint="eastAsia" w:ascii="Times New Roman" w:hAnsi="Times New Roman" w:eastAsia="仿宋_GB2312"/>
          <w:b w:val="0"/>
          <w:sz w:val="32"/>
          <w:szCs w:val="32"/>
          <w:lang w:eastAsia="zh-CN"/>
        </w:rPr>
      </w:pPr>
      <w:r>
        <w:rPr>
          <w:rFonts w:ascii="Times New Roman" w:hAnsi="Times New Roman" w:eastAsia="仿宋_GB2312"/>
          <w:b w:val="0"/>
          <w:sz w:val="32"/>
          <w:szCs w:val="32"/>
        </w:rPr>
        <w:t>10、卫生健康支出（类）行政事业单位医疗（款）行政单位医疗（项）：支出决算数为252.65万元，比上年决算增加47.62万元，增长23.23%，主要原因是：行政人员医疗保险缴费基数提高</w:t>
      </w:r>
      <w:r>
        <w:rPr>
          <w:rFonts w:hint="eastAsia" w:ascii="Times New Roman" w:hAnsi="Times New Roman" w:eastAsia="仿宋_GB2312"/>
          <w:b w:val="0"/>
          <w:sz w:val="32"/>
          <w:szCs w:val="32"/>
          <w:lang w:eastAsia="zh-CN"/>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hint="eastAsia" w:ascii="Times New Roman" w:hAnsi="Times New Roman" w:eastAsia="仿宋_GB2312"/>
          <w:b w:val="0"/>
          <w:sz w:val="32"/>
          <w:szCs w:val="32"/>
          <w:lang w:eastAsia="zh-CN"/>
        </w:rPr>
      </w:pPr>
      <w:r>
        <w:rPr>
          <w:rFonts w:ascii="Times New Roman" w:hAnsi="Times New Roman" w:eastAsia="仿宋_GB2312"/>
          <w:b w:val="0"/>
          <w:sz w:val="32"/>
          <w:szCs w:val="32"/>
        </w:rPr>
        <w:t>11、卫生健康支出（类）行政事业单位医疗（款）事业单位医疗（项）：支出决算数为58.11万元，比上年决算增加9.50万元，增长19.54%，主要原因是：事业人员医疗保险缴费基数提高</w:t>
      </w:r>
      <w:r>
        <w:rPr>
          <w:rFonts w:hint="eastAsia" w:ascii="Times New Roman" w:hAnsi="Times New Roman" w:eastAsia="仿宋_GB2312"/>
          <w:b w:val="0"/>
          <w:sz w:val="32"/>
          <w:szCs w:val="32"/>
          <w:lang w:eastAsia="zh-CN"/>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hint="eastAsia" w:ascii="Times New Roman" w:hAnsi="Times New Roman" w:eastAsia="仿宋_GB2312"/>
          <w:b w:val="0"/>
          <w:sz w:val="32"/>
          <w:szCs w:val="32"/>
          <w:lang w:eastAsia="zh-CN"/>
        </w:rPr>
      </w:pPr>
      <w:r>
        <w:rPr>
          <w:rFonts w:ascii="Times New Roman" w:hAnsi="Times New Roman" w:eastAsia="仿宋_GB2312"/>
          <w:b w:val="0"/>
          <w:sz w:val="32"/>
          <w:szCs w:val="32"/>
        </w:rPr>
        <w:t>12、卫生健康支出（类）行政事业单位医疗（款）公务员医疗补助（项）：支出决算数为243.77万元，比上年决算增加11.95万元，增长5.15%，主要原因是：在职人员医疗补助缴费基数提高</w:t>
      </w:r>
      <w:r>
        <w:rPr>
          <w:rFonts w:hint="eastAsia" w:ascii="Times New Roman" w:hAnsi="Times New Roman" w:eastAsia="仿宋_GB2312"/>
          <w:b w:val="0"/>
          <w:sz w:val="32"/>
          <w:szCs w:val="32"/>
          <w:lang w:eastAsia="zh-CN"/>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hint="eastAsia" w:ascii="Times New Roman" w:hAnsi="Times New Roman" w:eastAsia="仿宋_GB2312"/>
          <w:b w:val="0"/>
          <w:sz w:val="32"/>
          <w:szCs w:val="32"/>
          <w:lang w:eastAsia="zh-CN"/>
        </w:rPr>
      </w:pPr>
      <w:r>
        <w:rPr>
          <w:rFonts w:ascii="Times New Roman" w:hAnsi="Times New Roman" w:eastAsia="仿宋_GB2312"/>
          <w:b w:val="0"/>
          <w:sz w:val="32"/>
          <w:szCs w:val="32"/>
        </w:rPr>
        <w:t>13、住房保障支出（类）住房改革支出（款）住房公积金（项）：支出决算数为415.61万元，比上年决算增加4.76万元，增长1.16%，主要原因是：在职人员住房公积金缴费基数提高</w:t>
      </w:r>
      <w:r>
        <w:rPr>
          <w:rFonts w:hint="eastAsia" w:ascii="Times New Roman" w:hAnsi="Times New Roman" w:eastAsia="仿宋_GB2312"/>
          <w:b w:val="0"/>
          <w:sz w:val="32"/>
          <w:szCs w:val="32"/>
          <w:lang w:eastAsia="zh-CN"/>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六、一般公共预算财政拨款基本支出决算情况说明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2025年度一般公共预算财政拨款基本支出6,876.83万元，其中：人员经费6,075.08万元，包括：基本工资、津贴补贴、奖金、绩效工资、机关事业单位基本养老保险缴费、职业年金缴费、职工基本医疗保险缴费、公务员医疗补助缴费、其他社会保障缴费、住房公积金、其他工资福利支出、退休费、抚恤金和奖励金。</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公用经费801.75万元，包括：办公费、水费、电费、邮电费、取暖费、物业管理费、差旅费、公务接待费、工会经费、福利费、公务用车运行维护费、其他交通费用、税金及附加费用和其他商品和服务支出。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七、政府性基金预算财政拨款收入支出决算情况说明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本部门本年度无政府性基金预算财政拨款收入、支出及结转和结余，政府性基金预算财政拨款收入支出决算表为空表。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八、国有资本经营预算财政拨款收入支出决算情况说明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仿宋_GB2312" w:eastAsia="仿宋_GB2312"/>
          <w:sz w:val="32"/>
          <w:szCs w:val="32"/>
        </w:rPr>
      </w:pPr>
      <w:r>
        <w:rPr>
          <w:rFonts w:ascii="仿宋_GB2312" w:eastAsia="仿宋_GB2312"/>
          <w:b w:val="0"/>
          <w:sz w:val="32"/>
          <w:szCs w:val="32"/>
        </w:rPr>
        <w:t>本部门本年度无国有资本经营预算财政拨款收入、支出及结转和结余，国有资本经营预算财政拨款收入支出决算表为空表。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九、财政拨款“三公”经费支出决算情况说明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2025年度财政拨款“三公”经费支出40.49万元，比上年增加0.17万元，增长0.42%，主要原因是：接待人数增加。其中：因公出国（境）费用支出0.00万元,占0.00%，与上年相比无变化，主要原因是：我单位本年度与上年度均</w:t>
      </w:r>
      <w:r>
        <w:rPr>
          <w:rFonts w:hint="eastAsia" w:ascii="Times New Roman" w:hAnsi="Times New Roman" w:eastAsia="仿宋_GB2312"/>
          <w:b w:val="0"/>
          <w:sz w:val="32"/>
          <w:szCs w:val="32"/>
          <w:lang w:eastAsia="zh-CN"/>
        </w:rPr>
        <w:t>未</w:t>
      </w:r>
      <w:r>
        <w:rPr>
          <w:rFonts w:ascii="Times New Roman" w:hAnsi="Times New Roman" w:eastAsia="仿宋_GB2312"/>
          <w:b w:val="0"/>
          <w:sz w:val="32"/>
          <w:szCs w:val="32"/>
        </w:rPr>
        <w:t>安排因公出国（境）费用支出；公务用车购置及运行维护费支出40.00万元，占98.79%，比上年增加0.10万元，增长0.25%，主要原因是：原审计干部宣教中心（事业单位）预算并入厅机关；公务接待费支出0.49万元，占1.21%，比上年增加0.07万元，增长16.67%，主要原因是：接待人数增加。</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具体情况如下：</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因公出国（境）费用0.00万元，开支内容包括</w:t>
      </w:r>
      <w:r>
        <w:rPr>
          <w:rFonts w:hint="eastAsia" w:ascii="Times New Roman" w:hAnsi="Times New Roman" w:eastAsia="仿宋_GB2312"/>
          <w:b w:val="0"/>
          <w:sz w:val="32"/>
          <w:szCs w:val="32"/>
          <w:lang w:eastAsia="zh-CN"/>
        </w:rPr>
        <w:t>：我单位本年度未产生</w:t>
      </w:r>
      <w:r>
        <w:rPr>
          <w:rFonts w:ascii="Times New Roman" w:hAnsi="Times New Roman" w:eastAsia="仿宋_GB2312"/>
          <w:b w:val="0"/>
          <w:sz w:val="32"/>
          <w:szCs w:val="32"/>
        </w:rPr>
        <w:t>因公出国（境）费用。部门全年安排的因公出国（境）团组0个，因公出国（境）0人次。</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公务用车购置及运行维护费40.00万元，其中：公务用车购置费0.00万元，公务用车运行维护费40.00万元。公务用车运行维护费开支内容包括油料费、车辆保险、车辆维修、车辆过路费。公务用车购置数0辆，公务用车保有量21辆。国有资产占用情况中固定资产车辆21辆，与公务用车保有量差异原因是：无。</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公务接待费0.49万元，开支内容包括接待审计署及对口援疆人员。部门全年安排的国内公务接待1批次，16人次。</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与全年预算相比，财政拨款“三公”经费支出全年预算数40.50万元，决算数40.49万元，预决算差异率-0.02%，主要原因是：审计厅厉行节约，树牢过“紧日子”思想。其中：因公出国（境）费用全年预算数0.00万元，决算数0.00万元，预决算差异率0.00%，主要原因是：我单位本年度未安排因公出国（境）费用；公务用车购置费全年预算数0.00万元，决算数0.00万元，预决算差异率0.00%，主要原因是：我单位本年度未安排公务用车购置费；公务用车运行维护费全年预算数40.00万元，决算数40.00万元，预决算差异率0.00%，主要原因是：严格按要求控制支出；公务接待费全年预算数0.50万元，决算数0.49万元，预决算差异率-2.00%，主要原因是：审计厅厉行节约，树牢过“紧日子”思想。</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十、其他重要事项的情况说明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both"/>
        <w:textAlignment w:val="auto"/>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（一）机关运行经费及公用经费支出情况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2025年度新疆维吾尔自治区审计厅（行政单位和参照公务员法管理事业单位）机关运行经费支出767.42万元，比上年增加70.09万元，增长10.05%，主要原因是：办公设备设施维护维修、后勤服务、公务保障等支出有所上升。</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2025年度新疆维吾尔自治区审计厅（事业单位）公用经费支出34.33万元，比上年减少18.94万元，下降35.55%，主要原因是：审计厅厉行节约，树牢过“紧日子”思想。</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both"/>
        <w:textAlignment w:val="auto"/>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（二）政府采购情况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2025年度政府采购支出总额1,315.31万元，其中：政府采购货物支出301.81万元、政府采购工程支出141.95万元、政府采购服务支出871.56万元。</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授予中小企业合同金额503.61万元，占政府采购支出总额的38.29%，其中：授予小微企业合同金额503.61万元，占政府采购支出总额的38.29%。</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（三）国有资产占用情况说明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截至2025年12月31日，房屋33,129.74平方米，价值6,618.90万元。车辆21辆，价值664.21万元，其中：副部（省）级及以上领导用车0辆、主要负责人用车0辆、机要通信用车0辆、应急保障用车1辆、执法执勤用车0辆、特种专业技术用车0辆、离退休干部服务用车0辆、其他用车20辆，其他用车主要是：正常公务出行保障;单价100万元（含）以上设备（不含车辆）1台（套）。</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十一、预算绩效的情况说明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根据预算绩效管理要求，本部门2025年度预算绩效管理形成整体支出绩效自评表1个，全年预算总额11,617.98万元，实际执行总额11,215.97万元；预算绩效评价项目7个，全年预算数5,166.96万元，全年执行数5,163.88万元。预算绩效管理取得的成效：</w:t>
      </w:r>
      <w:r>
        <w:rPr>
          <w:rFonts w:ascii="Times New Roman" w:hAnsi="Times New Roman" w:eastAsia="仿宋_GB2312"/>
          <w:b/>
          <w:bCs/>
          <w:sz w:val="32"/>
          <w:szCs w:val="32"/>
        </w:rPr>
        <w:t>一是</w:t>
      </w:r>
      <w:r>
        <w:rPr>
          <w:rFonts w:ascii="Times New Roman" w:hAnsi="Times New Roman" w:eastAsia="仿宋_GB2312"/>
          <w:b w:val="0"/>
          <w:sz w:val="32"/>
          <w:szCs w:val="32"/>
        </w:rPr>
        <w:t>强化组织领导，健全管理机制。自治区审计厅党组高度重视预算绩效管理工作，召开党组会议研究年度预算项目支出绩效目标完成情况，安排部署预算绩效管理工作。全面落实</w:t>
      </w:r>
      <w:r>
        <w:rPr>
          <w:rFonts w:hint="eastAsia" w:ascii="Times New Roman" w:hAnsi="Times New Roman" w:eastAsia="仿宋_GB2312"/>
          <w:b w:val="0"/>
          <w:sz w:val="32"/>
          <w:szCs w:val="32"/>
          <w:lang w:eastAsia="zh-CN"/>
        </w:rPr>
        <w:t>“</w:t>
      </w:r>
      <w:r>
        <w:rPr>
          <w:rFonts w:ascii="Times New Roman" w:hAnsi="Times New Roman" w:eastAsia="仿宋_GB2312"/>
          <w:b w:val="0"/>
          <w:sz w:val="32"/>
          <w:szCs w:val="32"/>
        </w:rPr>
        <w:t>预算编制有目标、预算执行有监控、预算完成有评价、评价结果有反馈、反馈结果有应用</w:t>
      </w:r>
      <w:r>
        <w:rPr>
          <w:rFonts w:hint="eastAsia" w:ascii="Times New Roman" w:hAnsi="Times New Roman" w:eastAsia="仿宋_GB2312"/>
          <w:b w:val="0"/>
          <w:sz w:val="32"/>
          <w:szCs w:val="32"/>
          <w:lang w:eastAsia="zh-CN"/>
        </w:rPr>
        <w:t>”</w:t>
      </w:r>
      <w:r>
        <w:rPr>
          <w:rFonts w:ascii="Times New Roman" w:hAnsi="Times New Roman" w:eastAsia="仿宋_GB2312"/>
          <w:b w:val="0"/>
          <w:sz w:val="32"/>
          <w:szCs w:val="32"/>
        </w:rPr>
        <w:t>的预算绩效管理机制，推动预算绩效管理落实落细。</w:t>
      </w:r>
      <w:r>
        <w:rPr>
          <w:rFonts w:ascii="Times New Roman" w:hAnsi="Times New Roman" w:eastAsia="仿宋_GB2312"/>
          <w:b/>
          <w:bCs/>
          <w:sz w:val="32"/>
          <w:szCs w:val="32"/>
        </w:rPr>
        <w:t>二是</w:t>
      </w:r>
      <w:r>
        <w:rPr>
          <w:rFonts w:ascii="Times New Roman" w:hAnsi="Times New Roman" w:eastAsia="仿宋_GB2312"/>
          <w:b w:val="0"/>
          <w:sz w:val="32"/>
          <w:szCs w:val="32"/>
        </w:rPr>
        <w:t>严格落实制度，压实绩效责任。严格落实《自治区审计厅实施预算绩效管理暂行办法》等 制度规定，充分发挥</w:t>
      </w:r>
      <w:r>
        <w:rPr>
          <w:rFonts w:hint="eastAsia" w:ascii="Times New Roman" w:hAnsi="Times New Roman" w:eastAsia="仿宋_GB2312"/>
          <w:b w:val="0"/>
          <w:sz w:val="32"/>
          <w:szCs w:val="32"/>
          <w:lang w:eastAsia="zh-CN"/>
        </w:rPr>
        <w:t>“</w:t>
      </w:r>
      <w:r>
        <w:rPr>
          <w:rFonts w:ascii="Times New Roman" w:hAnsi="Times New Roman" w:eastAsia="仿宋_GB2312"/>
          <w:b w:val="0"/>
          <w:sz w:val="32"/>
          <w:szCs w:val="32"/>
        </w:rPr>
        <w:t>审计厅财务内控管理平台</w:t>
      </w:r>
      <w:r>
        <w:rPr>
          <w:rFonts w:hint="eastAsia" w:ascii="Times New Roman" w:hAnsi="Times New Roman" w:eastAsia="仿宋_GB2312"/>
          <w:b w:val="0"/>
          <w:sz w:val="32"/>
          <w:szCs w:val="32"/>
          <w:lang w:eastAsia="zh-CN"/>
        </w:rPr>
        <w:t>”</w:t>
      </w:r>
      <w:r>
        <w:rPr>
          <w:rFonts w:ascii="Times New Roman" w:hAnsi="Times New Roman" w:eastAsia="仿宋_GB2312"/>
          <w:b w:val="0"/>
          <w:sz w:val="32"/>
          <w:szCs w:val="32"/>
        </w:rPr>
        <w:t>作用，强化制度约束和审计项目管理，规范审计业务经费使用。压实具体资金使用部门和项目负责人的绩效责任，将</w:t>
      </w:r>
      <w:r>
        <w:rPr>
          <w:rFonts w:hint="eastAsia" w:ascii="Times New Roman" w:hAnsi="Times New Roman" w:eastAsia="仿宋_GB2312"/>
          <w:b w:val="0"/>
          <w:sz w:val="32"/>
          <w:szCs w:val="32"/>
          <w:lang w:eastAsia="zh-CN"/>
        </w:rPr>
        <w:t>“</w:t>
      </w:r>
      <w:r>
        <w:rPr>
          <w:rFonts w:ascii="Times New Roman" w:hAnsi="Times New Roman" w:eastAsia="仿宋_GB2312"/>
          <w:b w:val="0"/>
          <w:sz w:val="32"/>
          <w:szCs w:val="32"/>
        </w:rPr>
        <w:t>花钱必问效、无效必问责</w:t>
      </w:r>
      <w:r>
        <w:rPr>
          <w:rFonts w:hint="eastAsia" w:ascii="Times New Roman" w:hAnsi="Times New Roman" w:eastAsia="仿宋_GB2312"/>
          <w:b w:val="0"/>
          <w:sz w:val="32"/>
          <w:szCs w:val="32"/>
          <w:lang w:eastAsia="zh-CN"/>
        </w:rPr>
        <w:t>”</w:t>
      </w:r>
      <w:r>
        <w:rPr>
          <w:rFonts w:ascii="Times New Roman" w:hAnsi="Times New Roman" w:eastAsia="仿宋_GB2312"/>
          <w:b w:val="0"/>
          <w:sz w:val="32"/>
          <w:szCs w:val="32"/>
        </w:rPr>
        <w:t>的绩效约束，落实到项目支出全生命周期管理上，切实做到事前开展绩效评估、事中进行绩效监控、事后开展绩效评价，实现闭环管理。</w:t>
      </w:r>
      <w:r>
        <w:rPr>
          <w:rFonts w:ascii="Times New Roman" w:hAnsi="Times New Roman" w:eastAsia="仿宋_GB2312"/>
          <w:b/>
          <w:bCs/>
          <w:sz w:val="32"/>
          <w:szCs w:val="32"/>
        </w:rPr>
        <w:t>三是</w:t>
      </w:r>
      <w:r>
        <w:rPr>
          <w:rFonts w:ascii="Times New Roman" w:hAnsi="Times New Roman" w:eastAsia="仿宋_GB2312"/>
          <w:b w:val="0"/>
          <w:sz w:val="32"/>
          <w:szCs w:val="32"/>
        </w:rPr>
        <w:t>认真分析评价，提高资金效益。围绕审计项目数量、质量、时效、经济成本、经济效益、社会效益、服务对象满意度等7个方面内容，对预算执行情况和绩效目标实现程度实行</w:t>
      </w:r>
      <w:r>
        <w:rPr>
          <w:rFonts w:hint="eastAsia" w:ascii="Times New Roman" w:hAnsi="Times New Roman" w:eastAsia="仿宋_GB2312"/>
          <w:b w:val="0"/>
          <w:sz w:val="32"/>
          <w:szCs w:val="32"/>
          <w:lang w:eastAsia="zh-CN"/>
        </w:rPr>
        <w:t>“</w:t>
      </w:r>
      <w:r>
        <w:rPr>
          <w:rFonts w:ascii="Times New Roman" w:hAnsi="Times New Roman" w:eastAsia="仿宋_GB2312"/>
          <w:b w:val="0"/>
          <w:sz w:val="32"/>
          <w:szCs w:val="32"/>
        </w:rPr>
        <w:t>双监控</w:t>
      </w:r>
      <w:r>
        <w:rPr>
          <w:rFonts w:hint="eastAsia" w:ascii="Times New Roman" w:hAnsi="Times New Roman" w:eastAsia="仿宋_GB2312"/>
          <w:b w:val="0"/>
          <w:sz w:val="32"/>
          <w:szCs w:val="32"/>
          <w:lang w:eastAsia="zh-CN"/>
        </w:rPr>
        <w:t>”</w:t>
      </w:r>
      <w:r>
        <w:rPr>
          <w:rFonts w:ascii="Times New Roman" w:hAnsi="Times New Roman" w:eastAsia="仿宋_GB2312"/>
          <w:b w:val="0"/>
          <w:sz w:val="32"/>
          <w:szCs w:val="32"/>
        </w:rPr>
        <w:t>，确保预算绩效目标如期保质保量实现。对预算绩效管理中发现问题，认真分析原因，不断完善政策制度，改进管理方式方法，提高财政资金使用效益。</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Times New Roman" w:hAnsi="Times New Roman" w:eastAsia="仿宋_GB2312"/>
          <w:b w:val="0"/>
          <w:sz w:val="32"/>
          <w:szCs w:val="32"/>
        </w:rPr>
      </w:pPr>
      <w:r>
        <w:rPr>
          <w:rFonts w:ascii="Times New Roman" w:hAnsi="Times New Roman" w:eastAsia="仿宋_GB2312"/>
          <w:b w:val="0"/>
          <w:sz w:val="32"/>
          <w:szCs w:val="32"/>
        </w:rPr>
        <w:t>发现的问题及原因：</w:t>
      </w:r>
      <w:r>
        <w:rPr>
          <w:rFonts w:ascii="Times New Roman" w:hAnsi="Times New Roman" w:eastAsia="仿宋_GB2312"/>
          <w:b/>
          <w:bCs/>
          <w:sz w:val="32"/>
          <w:szCs w:val="32"/>
        </w:rPr>
        <w:t>问题一</w:t>
      </w:r>
      <w:r>
        <w:rPr>
          <w:rFonts w:ascii="Times New Roman" w:hAnsi="Times New Roman" w:eastAsia="仿宋_GB2312"/>
          <w:b w:val="0"/>
          <w:sz w:val="32"/>
          <w:szCs w:val="32"/>
        </w:rPr>
        <w:t>是鉴于审计业务经费支出的周期性特点，影响绩效监控节点绩效目标的完成比率和预算执行率。下半年支出进度总体高于上半年支出进度。</w:t>
      </w:r>
      <w:r>
        <w:rPr>
          <w:rFonts w:ascii="Times New Roman" w:hAnsi="Times New Roman" w:eastAsia="仿宋_GB2312"/>
          <w:b/>
          <w:bCs/>
          <w:sz w:val="32"/>
          <w:szCs w:val="32"/>
        </w:rPr>
        <w:t>原因一是</w:t>
      </w:r>
      <w:r>
        <w:rPr>
          <w:rFonts w:ascii="Times New Roman" w:hAnsi="Times New Roman" w:eastAsia="仿宋_GB2312"/>
          <w:b w:val="0"/>
          <w:sz w:val="32"/>
          <w:szCs w:val="32"/>
        </w:rPr>
        <w:t>差旅费支出需按照审计项目结束后工作量进行核报，故执行率较慢；审计工作计划安排，每年上半年主要是在同城开展审计工作，经费支出比率较低。下半年审计项目较上半年安排的多且为异地审计，经费支出比率高。</w:t>
      </w:r>
      <w:r>
        <w:rPr>
          <w:rFonts w:ascii="Times New Roman" w:hAnsi="Times New Roman" w:eastAsia="仿宋_GB2312"/>
          <w:b/>
          <w:bCs/>
          <w:sz w:val="32"/>
          <w:szCs w:val="32"/>
        </w:rPr>
        <w:t>二是</w:t>
      </w:r>
      <w:r>
        <w:rPr>
          <w:rFonts w:ascii="Times New Roman" w:hAnsi="Times New Roman" w:eastAsia="仿宋_GB2312"/>
          <w:b w:val="0"/>
          <w:sz w:val="32"/>
          <w:szCs w:val="32"/>
        </w:rPr>
        <w:t>审计项目聘用社会审计力量委托业务费需要按照社会中介项目完成实际工作量进行结算，故执行进度较慢；</w:t>
      </w:r>
      <w:r>
        <w:rPr>
          <w:rFonts w:ascii="Times New Roman" w:hAnsi="Times New Roman" w:eastAsia="仿宋_GB2312"/>
          <w:b/>
          <w:bCs/>
          <w:sz w:val="32"/>
          <w:szCs w:val="32"/>
        </w:rPr>
        <w:t>三是</w:t>
      </w:r>
      <w:r>
        <w:rPr>
          <w:rFonts w:ascii="Times New Roman" w:hAnsi="Times New Roman" w:eastAsia="仿宋_GB2312"/>
          <w:b w:val="0"/>
          <w:sz w:val="32"/>
          <w:szCs w:val="32"/>
        </w:rPr>
        <w:t>领导干部自然资源资产离任审计购买测绘服务费需按照项目进度支付，故执行进度较慢。</w:t>
      </w:r>
      <w:r>
        <w:rPr>
          <w:rFonts w:ascii="Times New Roman" w:hAnsi="Times New Roman" w:eastAsia="仿宋_GB2312"/>
          <w:b/>
          <w:bCs/>
          <w:sz w:val="32"/>
          <w:szCs w:val="32"/>
        </w:rPr>
        <w:t>四是</w:t>
      </w:r>
      <w:r>
        <w:rPr>
          <w:rFonts w:ascii="Times New Roman" w:hAnsi="Times New Roman" w:eastAsia="仿宋_GB2312"/>
          <w:b w:val="0"/>
          <w:sz w:val="32"/>
          <w:szCs w:val="32"/>
        </w:rPr>
        <w:t>部分项目付费周期长。部分信息化建设项目需根据审计署统一部署进行调整推进，一定程度影响了预算支出进度。</w:t>
      </w:r>
      <w:r>
        <w:rPr>
          <w:rFonts w:ascii="Times New Roman" w:hAnsi="Times New Roman" w:eastAsia="仿宋_GB2312"/>
          <w:b/>
          <w:bCs/>
          <w:sz w:val="32"/>
          <w:szCs w:val="32"/>
        </w:rPr>
        <w:t>问题二</w:t>
      </w:r>
      <w:r>
        <w:rPr>
          <w:rFonts w:ascii="Times New Roman" w:hAnsi="Times New Roman" w:eastAsia="仿宋_GB2312"/>
          <w:b w:val="0"/>
          <w:sz w:val="32"/>
          <w:szCs w:val="32"/>
        </w:rPr>
        <w:t>是预算编制工作细化度和前瞻性有待提升。</w:t>
      </w:r>
      <w:r>
        <w:rPr>
          <w:rFonts w:ascii="Times New Roman" w:hAnsi="Times New Roman" w:eastAsia="仿宋_GB2312"/>
          <w:b/>
          <w:bCs/>
          <w:sz w:val="32"/>
          <w:szCs w:val="32"/>
        </w:rPr>
        <w:t>原因是</w:t>
      </w:r>
      <w:r>
        <w:rPr>
          <w:rFonts w:ascii="Times New Roman" w:hAnsi="Times New Roman" w:eastAsia="仿宋_GB2312"/>
          <w:b w:val="0"/>
          <w:sz w:val="32"/>
          <w:szCs w:val="32"/>
        </w:rPr>
        <w:t>审计工作特点，在设定下年度绩效目标时，审计项目计划尚未确定，个别预期指标值设定前瞻性不够。预算编制不够明确和细化，预算编制的合理性、准确性需要提高，预算执行力度还要进一步加强。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jc w:val="both"/>
        <w:textAlignment w:val="auto"/>
        <w:rPr>
          <w:rFonts w:ascii="仿宋_GB2312" w:eastAsia="仿宋_GB2312"/>
          <w:sz w:val="32"/>
          <w:szCs w:val="32"/>
        </w:rPr>
      </w:pPr>
      <w:r>
        <w:rPr>
          <w:rFonts w:ascii="Times New Roman" w:hAnsi="Times New Roman" w:eastAsia="仿宋_GB2312"/>
          <w:b w:val="0"/>
          <w:sz w:val="32"/>
          <w:szCs w:val="32"/>
        </w:rPr>
        <w:t>下一步改进措施：</w:t>
      </w:r>
      <w:r>
        <w:rPr>
          <w:rFonts w:ascii="Times New Roman" w:hAnsi="Times New Roman" w:eastAsia="仿宋_GB2312"/>
          <w:b/>
          <w:bCs/>
          <w:sz w:val="32"/>
          <w:szCs w:val="32"/>
        </w:rPr>
        <w:t>一是</w:t>
      </w:r>
      <w:r>
        <w:rPr>
          <w:rFonts w:ascii="Times New Roman" w:hAnsi="Times New Roman" w:eastAsia="仿宋_GB2312"/>
          <w:b w:val="0"/>
          <w:sz w:val="32"/>
          <w:szCs w:val="32"/>
        </w:rPr>
        <w:t>细化预算编制工作，提高预算的编制前瞻性。进一步加强各处室及所属事业单位的预算管理意识，严格按照预算编制的相关制度和要求进行预算编制，进一步提高预算编制的科学性、严谨性和可控性。</w:t>
      </w:r>
      <w:r>
        <w:rPr>
          <w:rFonts w:ascii="Times New Roman" w:hAnsi="Times New Roman" w:eastAsia="仿宋_GB2312"/>
          <w:b/>
          <w:bCs/>
          <w:sz w:val="32"/>
          <w:szCs w:val="32"/>
        </w:rPr>
        <w:t>二是</w:t>
      </w:r>
      <w:r>
        <w:rPr>
          <w:rFonts w:ascii="Times New Roman" w:hAnsi="Times New Roman" w:eastAsia="仿宋_GB2312"/>
          <w:b w:val="0"/>
          <w:sz w:val="32"/>
          <w:szCs w:val="32"/>
        </w:rPr>
        <w:t>发挥绩效结果导向作用，提高财政资金配置效率和使用效益，不断提升预算绩效管理水平。继续加强指导和培训力度，加强对厅机关各单位和直 属事业单位绩效评价工作的指导，使预算编制更加符合绩效评 价相关要求，同时强化各单位对资金绩效实现情况的责任约束，加强资金使用效益。</w:t>
      </w:r>
      <w:bookmarkStart w:id="0" w:name="_GoBack"/>
      <w:r>
        <w:rPr>
          <w:rFonts w:ascii="Times New Roman" w:hAnsi="Times New Roman" w:eastAsia="仿宋_GB2312"/>
          <w:b/>
          <w:bCs/>
          <w:sz w:val="32"/>
          <w:szCs w:val="32"/>
        </w:rPr>
        <w:t>三是</w:t>
      </w:r>
      <w:bookmarkEnd w:id="0"/>
      <w:r>
        <w:rPr>
          <w:rFonts w:ascii="Times New Roman" w:hAnsi="Times New Roman" w:eastAsia="仿宋_GB2312"/>
          <w:b w:val="0"/>
          <w:sz w:val="32"/>
          <w:szCs w:val="32"/>
        </w:rPr>
        <w:t>以考促支，建立约束机制，为确保绩效管理工作不流于形式，确保各项指标落到实处，加快预算执行进度。将预算执行进度与各部门年度考核相结合，使预算执行缓慢的问题引起各部门的高度重视。具体附整体支出绩效自评表、项目支出绩效自评表及项目支出绩效评价报告。</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黑体" w:eastAsia="黑体"/>
          <w:sz w:val="32"/>
          <w:szCs w:val="32"/>
        </w:rPr>
      </w:pPr>
      <w:r>
        <w:rPr>
          <w:rFonts w:ascii="黑体" w:eastAsia="黑体"/>
          <w:b w:val="0"/>
          <w:sz w:val="32"/>
          <w:szCs w:val="32"/>
        </w:rPr>
        <w:t>十二、其他需说明的事项</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rPr>
          <w:rFonts w:ascii="仿宋_GB2312" w:eastAsia="仿宋_GB2312"/>
          <w:sz w:val="32"/>
          <w:szCs w:val="32"/>
        </w:rPr>
      </w:pPr>
      <w:r>
        <w:rPr>
          <w:rFonts w:ascii="仿宋_GB2312" w:eastAsia="仿宋_GB2312"/>
          <w:b w:val="0"/>
          <w:sz w:val="32"/>
          <w:szCs w:val="32"/>
        </w:rPr>
        <w:t>本部门无其他需说明的事项。</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rPr>
          <w:rFonts w:ascii="仿宋_GB2312" w:eastAsia="仿宋_GB2312"/>
          <w:sz w:val="32"/>
          <w:szCs w:val="32"/>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textAlignment w:val="auto"/>
      </w:pPr>
      <w:r>
        <w:rPr>
          <w:b w:val="0"/>
          <w:sz w:val="0"/>
          <w:szCs w:val="0"/>
        </w:rPr>
        <w:br w:type="page"/>
      </w: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center"/>
        <w:textAlignment w:val="auto"/>
        <w:outlineLvl w:val="0"/>
        <w:rPr>
          <w:rFonts w:ascii="黑体" w:eastAsia="黑体"/>
          <w:b w:val="0"/>
          <w:sz w:val="32"/>
          <w:szCs w:val="32"/>
        </w:rPr>
      </w:pPr>
      <w:r>
        <w:rPr>
          <w:rFonts w:ascii="黑体" w:eastAsia="黑体"/>
          <w:b w:val="0"/>
          <w:sz w:val="32"/>
          <w:szCs w:val="32"/>
        </w:rPr>
        <w:t>第三部分 专业名词解释</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一、财政拨款收入：</w:t>
      </w:r>
      <w:r>
        <w:rPr>
          <w:rFonts w:ascii="仿宋_GB2312" w:eastAsia="仿宋_GB2312"/>
          <w:b w:val="0"/>
          <w:sz w:val="32"/>
          <w:szCs w:val="32"/>
        </w:rPr>
        <w:t>指单位本年度从同级财政部门取得的财政拨款，包括一般公共预算财政拨款、政府性基金预算财政拨款和国有资本经营预算财政拨款。</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二、上级补助收入：</w:t>
      </w:r>
      <w:r>
        <w:rPr>
          <w:rFonts w:ascii="仿宋_GB2312" w:eastAsia="仿宋_GB2312"/>
          <w:b w:val="0"/>
          <w:sz w:val="32"/>
          <w:szCs w:val="32"/>
        </w:rPr>
        <w:t>指事业单位从主管部门和上级单位取得的非财政补助收入。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三、事业收入：</w:t>
      </w:r>
      <w:r>
        <w:rPr>
          <w:rFonts w:ascii="仿宋_GB2312" w:eastAsia="仿宋_GB2312"/>
          <w:b w:val="0"/>
          <w:sz w:val="32"/>
          <w:szCs w:val="32"/>
        </w:rPr>
        <w:t>指事业单位开展专业业务活动及其辅助活动取得的收入。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四、经营收入：</w:t>
      </w:r>
      <w:r>
        <w:rPr>
          <w:rFonts w:ascii="仿宋_GB2312" w:eastAsia="仿宋_GB2312"/>
          <w:b w:val="0"/>
          <w:sz w:val="32"/>
          <w:szCs w:val="32"/>
        </w:rPr>
        <w:t>指事业单位在专业业务活动及其辅助活动之外开展非独立核算经营活动取得的收入。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五、附属单位上缴收入：</w:t>
      </w:r>
      <w:r>
        <w:rPr>
          <w:rFonts w:ascii="仿宋_GB2312" w:eastAsia="仿宋_GB2312"/>
          <w:b w:val="0"/>
          <w:sz w:val="32"/>
          <w:szCs w:val="32"/>
        </w:rPr>
        <w:t>指事业单位附属独立核算单位按照有关规定上缴的收入。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Times New Roman" w:hAnsi="Times New Roman" w:eastAsia="仿宋_GB2312"/>
          <w:b w:val="0"/>
          <w:sz w:val="32"/>
          <w:szCs w:val="32"/>
        </w:rPr>
      </w:pPr>
      <w:r>
        <w:rPr>
          <w:rFonts w:ascii="仿宋_GB2312" w:eastAsia="仿宋_GB2312"/>
          <w:b/>
          <w:sz w:val="32"/>
          <w:szCs w:val="32"/>
        </w:rPr>
        <w:t>六、其他收入：</w:t>
      </w:r>
      <w:r>
        <w:rPr>
          <w:rFonts w:ascii="Times New Roman" w:hAnsi="Times New Roman" w:eastAsia="仿宋_GB2312"/>
          <w:b w:val="0"/>
          <w:sz w:val="32"/>
          <w:szCs w:val="32"/>
        </w:rPr>
        <w:t>指单位取得的除上述</w:t>
      </w:r>
      <w:r>
        <w:rPr>
          <w:rFonts w:hint="eastAsia" w:ascii="Times New Roman" w:hAnsi="Times New Roman" w:eastAsia="仿宋_GB2312"/>
          <w:b w:val="0"/>
          <w:sz w:val="32"/>
          <w:szCs w:val="32"/>
          <w:lang w:eastAsia="zh-CN"/>
        </w:rPr>
        <w:t>“</w:t>
      </w:r>
      <w:r>
        <w:rPr>
          <w:rFonts w:ascii="Times New Roman" w:hAnsi="Times New Roman" w:eastAsia="仿宋_GB2312"/>
          <w:b w:val="0"/>
          <w:sz w:val="32"/>
          <w:szCs w:val="32"/>
        </w:rPr>
        <w:t>财政拨款收入</w:t>
      </w:r>
      <w:r>
        <w:rPr>
          <w:rFonts w:hint="eastAsia" w:ascii="Times New Roman" w:hAnsi="Times New Roman" w:eastAsia="仿宋_GB2312"/>
          <w:b w:val="0"/>
          <w:sz w:val="32"/>
          <w:szCs w:val="32"/>
          <w:lang w:eastAsia="zh-CN"/>
        </w:rPr>
        <w:t>”“</w:t>
      </w:r>
      <w:r>
        <w:rPr>
          <w:rFonts w:ascii="Times New Roman" w:hAnsi="Times New Roman" w:eastAsia="仿宋_GB2312"/>
          <w:b w:val="0"/>
          <w:sz w:val="32"/>
          <w:szCs w:val="32"/>
        </w:rPr>
        <w:t>上级补助收入</w:t>
      </w:r>
      <w:r>
        <w:rPr>
          <w:rFonts w:hint="eastAsia" w:ascii="Times New Roman" w:hAnsi="Times New Roman" w:eastAsia="仿宋_GB2312"/>
          <w:b w:val="0"/>
          <w:sz w:val="32"/>
          <w:szCs w:val="32"/>
          <w:lang w:eastAsia="zh-CN"/>
        </w:rPr>
        <w:t>”“</w:t>
      </w:r>
      <w:r>
        <w:rPr>
          <w:rFonts w:ascii="Times New Roman" w:hAnsi="Times New Roman" w:eastAsia="仿宋_GB2312"/>
          <w:b w:val="0"/>
          <w:sz w:val="32"/>
          <w:szCs w:val="32"/>
        </w:rPr>
        <w:t>事业收入</w:t>
      </w:r>
      <w:r>
        <w:rPr>
          <w:rFonts w:hint="eastAsia" w:ascii="Times New Roman" w:hAnsi="Times New Roman" w:eastAsia="仿宋_GB2312"/>
          <w:b w:val="0"/>
          <w:sz w:val="32"/>
          <w:szCs w:val="32"/>
          <w:lang w:eastAsia="zh-CN"/>
        </w:rPr>
        <w:t>”“</w:t>
      </w:r>
      <w:r>
        <w:rPr>
          <w:rFonts w:ascii="Times New Roman" w:hAnsi="Times New Roman" w:eastAsia="仿宋_GB2312"/>
          <w:b w:val="0"/>
          <w:sz w:val="32"/>
          <w:szCs w:val="32"/>
        </w:rPr>
        <w:t>经营收入</w:t>
      </w:r>
      <w:r>
        <w:rPr>
          <w:rFonts w:hint="eastAsia" w:ascii="Times New Roman" w:hAnsi="Times New Roman" w:eastAsia="仿宋_GB2312"/>
          <w:b w:val="0"/>
          <w:sz w:val="32"/>
          <w:szCs w:val="32"/>
          <w:lang w:eastAsia="zh-CN"/>
        </w:rPr>
        <w:t>”“</w:t>
      </w:r>
      <w:r>
        <w:rPr>
          <w:rFonts w:ascii="Times New Roman" w:hAnsi="Times New Roman" w:eastAsia="仿宋_GB2312"/>
          <w:b w:val="0"/>
          <w:sz w:val="32"/>
          <w:szCs w:val="32"/>
        </w:rPr>
        <w:t>附属单位上缴收入</w:t>
      </w:r>
      <w:r>
        <w:rPr>
          <w:rFonts w:hint="eastAsia" w:ascii="Times New Roman" w:hAnsi="Times New Roman" w:eastAsia="仿宋_GB2312"/>
          <w:b w:val="0"/>
          <w:sz w:val="32"/>
          <w:szCs w:val="32"/>
          <w:lang w:eastAsia="zh-CN"/>
        </w:rPr>
        <w:t>”</w:t>
      </w:r>
      <w:r>
        <w:rPr>
          <w:rFonts w:ascii="Times New Roman" w:hAnsi="Times New Roman" w:eastAsia="仿宋_GB2312"/>
          <w:b w:val="0"/>
          <w:sz w:val="32"/>
          <w:szCs w:val="32"/>
        </w:rPr>
        <w:t>以外的各项收入。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七、年初结转和结余：</w:t>
      </w:r>
      <w:r>
        <w:rPr>
          <w:rFonts w:ascii="仿宋_GB2312" w:eastAsia="仿宋_GB2312"/>
          <w:b w:val="0"/>
          <w:sz w:val="32"/>
          <w:szCs w:val="32"/>
        </w:rPr>
        <w:t>指单位上年结转本年使用的基本支出结转、项目支出结转和结余、经营结余。</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八、使用非财政拨款结余（含专用结余）：</w:t>
      </w:r>
      <w:r>
        <w:rPr>
          <w:rFonts w:ascii="仿宋_GB2312" w:eastAsia="仿宋_GB2312"/>
          <w:b w:val="0"/>
          <w:sz w:val="32"/>
          <w:szCs w:val="32"/>
        </w:rPr>
        <w:t>指单位按照预算管理要求使用非财政拨款结余弥补收支差额的金额，以及使用专用结余安排支出的金额。</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九、结余分配</w:t>
      </w:r>
      <w:r>
        <w:rPr>
          <w:rFonts w:ascii="仿宋_GB2312" w:eastAsia="仿宋_GB2312"/>
          <w:b w:val="0"/>
          <w:sz w:val="32"/>
          <w:szCs w:val="32"/>
        </w:rPr>
        <w:t>：指单位缴纳企业所得税以及从非财政拨款结余或经营结余中提取各类结余的情况。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十、年末结转和结余</w:t>
      </w:r>
      <w:r>
        <w:rPr>
          <w:rFonts w:ascii="仿宋_GB2312" w:eastAsia="仿宋_GB2312"/>
          <w:b w:val="0"/>
          <w:sz w:val="32"/>
          <w:szCs w:val="32"/>
        </w:rPr>
        <w:t>：指单位结转下年的基本支出结转、项目支出结转和结余、经营结余。</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十一、基本支出</w:t>
      </w:r>
      <w:r>
        <w:rPr>
          <w:rFonts w:ascii="仿宋_GB2312" w:eastAsia="仿宋_GB2312"/>
          <w:b w:val="0"/>
          <w:sz w:val="32"/>
          <w:szCs w:val="32"/>
        </w:rPr>
        <w:t>：指单位为保障机构正常运转、完成日常工作任务而发生的各项支出。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十二、项目支出：</w:t>
      </w:r>
      <w:r>
        <w:rPr>
          <w:rFonts w:ascii="仿宋_GB2312" w:eastAsia="仿宋_GB2312"/>
          <w:b w:val="0"/>
          <w:sz w:val="32"/>
          <w:szCs w:val="32"/>
        </w:rPr>
        <w:t>指单位为完成特定的行政工作任务或事业发展目标，在基本支出之外发生的各项支出。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十三、上缴上级支出：</w:t>
      </w:r>
      <w:r>
        <w:rPr>
          <w:rFonts w:ascii="仿宋_GB2312" w:eastAsia="仿宋_GB2312"/>
          <w:b w:val="0"/>
          <w:sz w:val="32"/>
          <w:szCs w:val="32"/>
        </w:rPr>
        <w:t>指事业单位按照财政部门和主管部门的规定上缴上级单位的支出。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十四、经营支出：</w:t>
      </w:r>
      <w:r>
        <w:rPr>
          <w:rFonts w:ascii="仿宋_GB2312" w:eastAsia="仿宋_GB2312"/>
          <w:b w:val="0"/>
          <w:sz w:val="32"/>
          <w:szCs w:val="32"/>
        </w:rPr>
        <w:t>指事业单位在专业活动及辅助活动之外开展非独立核算经营活动发生的支出。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宋体" w:eastAsia="仿宋_GB2312"/>
          <w:sz w:val="32"/>
          <w:szCs w:val="32"/>
        </w:rPr>
      </w:pPr>
      <w:r>
        <w:rPr>
          <w:rFonts w:ascii="宋体" w:eastAsia="仿宋_GB2312"/>
          <w:b/>
          <w:sz w:val="32"/>
          <w:szCs w:val="32"/>
        </w:rPr>
        <w:t>十五、对附属单位补助支出：</w:t>
      </w:r>
      <w:r>
        <w:rPr>
          <w:rFonts w:ascii="宋体" w:eastAsia="仿宋_GB2312"/>
          <w:b w:val="0"/>
          <w:sz w:val="32"/>
          <w:szCs w:val="32"/>
        </w:rPr>
        <w:t>指事业单位用财政补助收入之外的收入对附属单位补助发生的支出。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十六、“三公”经费：</w:t>
      </w:r>
      <w:r>
        <w:rPr>
          <w:rFonts w:ascii="仿宋_GB2312" w:eastAsia="仿宋_GB2312"/>
          <w:b w:val="0"/>
          <w:sz w:val="32"/>
          <w:szCs w:val="32"/>
        </w:rPr>
        <w:t>指单位使用财政拨款安排的因公出国（境）费用、公务用车购置及运行维护费和公务接待费。其中，因公出国（境）费用反映单位公务出国（境）的国际旅费、国外城市间交通费、住宿费、伙食费、培训费、公杂费等支出；公务用车购置费反映公务用车购置支出（含车辆购置税、牌照费）；公务用车运行维护费反映单位按规定保留的公务用车燃料费、新能源汽车充电费、维修费、过路过桥费、保险费、安全奖励费用等支出；公务接待费反映单位按规定开支的各类公务接待（含外宾接待）费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3" w:firstLineChars="200"/>
        <w:jc w:val="left"/>
        <w:textAlignment w:val="auto"/>
        <w:rPr>
          <w:rFonts w:ascii="仿宋_GB2312" w:eastAsia="仿宋_GB2312"/>
          <w:sz w:val="32"/>
          <w:szCs w:val="32"/>
        </w:rPr>
      </w:pPr>
      <w:r>
        <w:rPr>
          <w:rFonts w:ascii="仿宋_GB2312" w:eastAsia="仿宋_GB2312"/>
          <w:b/>
          <w:sz w:val="32"/>
          <w:szCs w:val="32"/>
        </w:rPr>
        <w:t>十七、机关运行经费：</w:t>
      </w:r>
      <w:r>
        <w:rPr>
          <w:rFonts w:ascii="仿宋_GB2312" w:eastAsia="仿宋_GB2312"/>
          <w:b w:val="0"/>
          <w:sz w:val="32"/>
          <w:szCs w:val="32"/>
        </w:rPr>
        <w:t>指行政单位和参照公务员法管理的事业单位财政拨款基本支出中的公用经费支出。</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textAlignment w:val="auto"/>
      </w:pPr>
      <w:r>
        <w:rPr>
          <w:b w:val="0"/>
          <w:sz w:val="0"/>
          <w:szCs w:val="0"/>
        </w:rPr>
        <w:br w:type="page"/>
      </w: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left="0" w:leftChars="0" w:right="0" w:rightChars="0" w:firstLine="0" w:firstLineChars="0"/>
        <w:jc w:val="center"/>
        <w:textAlignment w:val="auto"/>
        <w:outlineLvl w:val="0"/>
        <w:rPr>
          <w:rFonts w:ascii="黑体" w:eastAsia="黑体"/>
          <w:b w:val="0"/>
          <w:sz w:val="32"/>
          <w:szCs w:val="32"/>
        </w:rPr>
      </w:pPr>
      <w:r>
        <w:rPr>
          <w:rFonts w:ascii="黑体" w:eastAsia="黑体"/>
          <w:b w:val="0"/>
          <w:sz w:val="32"/>
          <w:szCs w:val="32"/>
        </w:rPr>
        <w:t>第四部分 部门决算报表（见附表）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一、《收入支出决算总表》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二、《收入决算表》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三、《支出决算表》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四、《财政拨款收入支出决算总表》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五、《一般公共预算财政拨款支出决算表》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六、《一般公共预算财政拨款基本支出决算表》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七、《政府性基金预算财政拨款收入支出决算表》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八、《国有资本经营预算财政拨款收入支出决算表》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left"/>
        <w:textAlignment w:val="auto"/>
        <w:outlineLvl w:val="1"/>
        <w:rPr>
          <w:rFonts w:ascii="仿宋_GB2312" w:eastAsia="仿宋_GB2312"/>
          <w:sz w:val="32"/>
          <w:szCs w:val="32"/>
        </w:rPr>
      </w:pPr>
      <w:r>
        <w:rPr>
          <w:rFonts w:ascii="仿宋_GB2312" w:eastAsia="仿宋_GB2312"/>
          <w:b w:val="0"/>
          <w:sz w:val="32"/>
          <w:szCs w:val="32"/>
        </w:rPr>
        <w:t>九、《财政拨款“三公”经费支出决算表》</w:t>
      </w:r>
    </w:p>
    <w:sectPr>
      <w:pgSz w:w="12240" w:h="15840"/>
      <w:pgMar w:top="2098" w:right="1474" w:bottom="1984" w:left="1587"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0B46EE"/>
    <w:rsid w:val="08A75DDE"/>
    <w:rsid w:val="091E02E0"/>
    <w:rsid w:val="0CE85861"/>
    <w:rsid w:val="14B51167"/>
    <w:rsid w:val="18463626"/>
    <w:rsid w:val="1CED1B07"/>
    <w:rsid w:val="1D170F52"/>
    <w:rsid w:val="1D2C3E14"/>
    <w:rsid w:val="1DCD547C"/>
    <w:rsid w:val="20A352D8"/>
    <w:rsid w:val="2A3D2E16"/>
    <w:rsid w:val="2CED3D79"/>
    <w:rsid w:val="38C70499"/>
    <w:rsid w:val="40951573"/>
    <w:rsid w:val="49A35288"/>
    <w:rsid w:val="4AFD2514"/>
    <w:rsid w:val="4BE905BF"/>
    <w:rsid w:val="5EC652FB"/>
    <w:rsid w:val="687E1A08"/>
    <w:rsid w:val="784B0FE7"/>
    <w:rsid w:val="7E1B69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10</TotalTime>
  <ScaleCrop>false</ScaleCrop>
  <LinksUpToDate>false</LinksUpToDate>
  <Application>WPS Office_10.8.0.6501_F1E327BC-269C-435d-A152-05C5408002CA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2026-08-20T06:44:00Z</dcterms:created>
  <dc:creator>Administrator</dc:creator>
  <cp:lastModifiedBy>Administrator</cp:lastModifiedBy>
  <dcterms:modified xsi:type="dcterms:W3CDTF">2026-08-25T02:16:59Z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ies>
</file>